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EA9D59" w14:textId="77777777" w:rsidR="0090257B" w:rsidRDefault="0090257B" w:rsidP="00754A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>МЕТОДИКА ЗА ОЦЕНКА НА ФИНАНСОВИЯ КАПАЦИТЕТ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НА </w:t>
      </w:r>
    </w:p>
    <w:p w14:paraId="51A34C47" w14:textId="56363551" w:rsidR="0090257B" w:rsidRDefault="0090257B" w:rsidP="00754A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>КАНДИДАТИТЕ</w:t>
      </w:r>
      <w:r w:rsidR="00F920F4">
        <w:rPr>
          <w:rFonts w:ascii="Times New Roman" w:hAnsi="Times New Roman" w:cs="Times New Roman"/>
          <w:b/>
          <w:sz w:val="24"/>
          <w:szCs w:val="24"/>
          <w:lang w:val="bg-BG"/>
        </w:rPr>
        <w:t>/ПАРТНЬОРИТЕ</w:t>
      </w: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ПО ОПЕРАТИВНА ПРОГРАМА </w:t>
      </w:r>
    </w:p>
    <w:p w14:paraId="00B21DAF" w14:textId="77777777" w:rsidR="00B938A0" w:rsidRPr="0090257B" w:rsidRDefault="0090257B" w:rsidP="00754A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>„РАЗВИТИЕ НА ЧОВЕШКИТЕ РЕСУРСИ“ 2014 – 2020 Г.</w:t>
      </w:r>
    </w:p>
    <w:p w14:paraId="4C29668A" w14:textId="77777777" w:rsidR="00B938A0" w:rsidRPr="0090257B" w:rsidRDefault="00B938A0" w:rsidP="00754AE5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6B4F9D2A" w14:textId="77777777" w:rsidR="00AC30D9" w:rsidRPr="00754AE5" w:rsidRDefault="00901460" w:rsidP="00754AE5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bookmarkStart w:id="0" w:name="_Ref459024666"/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Регулаторна рамка</w:t>
      </w:r>
      <w:bookmarkEnd w:id="0"/>
    </w:p>
    <w:p w14:paraId="684D422D" w14:textId="4F716627" w:rsidR="00D274CD" w:rsidRDefault="00D274CD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Настоящата методика за оценка на финансовия капацитет на кандидат</w:t>
      </w:r>
      <w:r w:rsidR="006369D2" w:rsidRPr="0090257B">
        <w:rPr>
          <w:rFonts w:ascii="Times New Roman" w:hAnsi="Times New Roman" w:cs="Times New Roman"/>
          <w:sz w:val="24"/>
          <w:szCs w:val="24"/>
          <w:lang w:val="bg-BG"/>
        </w:rPr>
        <w:t>ите</w:t>
      </w:r>
      <w:r w:rsidR="00F920F4">
        <w:rPr>
          <w:rFonts w:ascii="Times New Roman" w:hAnsi="Times New Roman" w:cs="Times New Roman"/>
          <w:sz w:val="24"/>
          <w:szCs w:val="24"/>
          <w:lang w:val="bg-BG"/>
        </w:rPr>
        <w:t>/партньорите</w:t>
      </w:r>
      <w:r w:rsidR="006369D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по Оперативна Програма „Развитие на Човешките Ресурси“ 2014 – 2020 г. е разработена в изпълнение на член 125, ал.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3, т.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>(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г) от Регламент 1303/2013, член 196, ал. 1 от Регламент 1268/2012 и член 202, ал.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2 и 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 xml:space="preserve">ал.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3 от Регламент 1268/2012</w:t>
      </w:r>
      <w:r w:rsidR="009F7052"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76F0A42B" w14:textId="77777777" w:rsidR="00754AE5" w:rsidRPr="0090257B" w:rsidRDefault="00754AE5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08D6EE13" w14:textId="77777777" w:rsidR="00754AE5" w:rsidRPr="00754AE5" w:rsidRDefault="009F7052" w:rsidP="00754AE5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Изискуеми документи</w:t>
      </w:r>
    </w:p>
    <w:p w14:paraId="38780A79" w14:textId="468A2447" w:rsidR="003A1B5E" w:rsidRDefault="00FF2795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При подаване на </w:t>
      </w:r>
      <w:r w:rsidR="00901460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проектни предложения </w:t>
      </w:r>
      <w:r w:rsidR="000E4FCB">
        <w:rPr>
          <w:rFonts w:ascii="Times New Roman" w:hAnsi="Times New Roman" w:cs="Times New Roman"/>
          <w:sz w:val="24"/>
          <w:szCs w:val="24"/>
          <w:lang w:val="bg-BG"/>
        </w:rPr>
        <w:t>партньорите</w:t>
      </w:r>
      <w:r w:rsidR="00901460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трябва да представ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ят</w:t>
      </w:r>
      <w:r w:rsidR="00901460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50B6F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счетоводен баланс за </w:t>
      </w:r>
      <w:r w:rsidR="00016B8B">
        <w:rPr>
          <w:rFonts w:ascii="Times New Roman" w:hAnsi="Times New Roman" w:cs="Times New Roman"/>
          <w:sz w:val="24"/>
          <w:szCs w:val="24"/>
          <w:lang w:val="bg-BG"/>
        </w:rPr>
        <w:t>текущата финансова година (</w:t>
      </w:r>
      <w:r w:rsidR="003A1B5E">
        <w:rPr>
          <w:rFonts w:ascii="Times New Roman" w:hAnsi="Times New Roman" w:cs="Times New Roman"/>
          <w:sz w:val="24"/>
          <w:szCs w:val="24"/>
          <w:lang w:val="bg-BG"/>
        </w:rPr>
        <w:t>201</w:t>
      </w:r>
      <w:r w:rsidR="003A1B5E">
        <w:rPr>
          <w:rFonts w:ascii="Times New Roman" w:hAnsi="Times New Roman" w:cs="Times New Roman"/>
          <w:sz w:val="24"/>
          <w:szCs w:val="24"/>
        </w:rPr>
        <w:t>8</w:t>
      </w:r>
      <w:r w:rsidR="003A1B5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016B8B">
        <w:rPr>
          <w:rFonts w:ascii="Times New Roman" w:hAnsi="Times New Roman" w:cs="Times New Roman"/>
          <w:sz w:val="24"/>
          <w:szCs w:val="24"/>
          <w:lang w:val="bg-BG"/>
        </w:rPr>
        <w:t>г.)</w:t>
      </w:r>
      <w:r w:rsidR="00016B8B">
        <w:rPr>
          <w:rStyle w:val="FootnoteReference"/>
          <w:rFonts w:ascii="Times New Roman" w:hAnsi="Times New Roman" w:cs="Times New Roman"/>
          <w:sz w:val="24"/>
          <w:szCs w:val="24"/>
          <w:lang w:val="bg-BG"/>
        </w:rPr>
        <w:footnoteReference w:id="1"/>
      </w:r>
      <w:r w:rsidR="00550B6F"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0A3BCC">
        <w:rPr>
          <w:rFonts w:ascii="Times New Roman" w:hAnsi="Times New Roman" w:cs="Times New Roman"/>
          <w:sz w:val="24"/>
          <w:szCs w:val="24"/>
          <w:lang w:val="bg-BG"/>
        </w:rPr>
        <w:t xml:space="preserve"> Партньорите, които ще разходват средства по проекта трябва да представят </w:t>
      </w:r>
      <w:r w:rsidR="00016B8B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="000A3BCC" w:rsidRPr="000A3BCC">
        <w:rPr>
          <w:rFonts w:ascii="Times New Roman" w:hAnsi="Times New Roman" w:cs="Times New Roman"/>
          <w:sz w:val="24"/>
          <w:szCs w:val="24"/>
          <w:lang w:val="bg-BG"/>
        </w:rPr>
        <w:t>четоводен баланс за</w:t>
      </w:r>
      <w:r w:rsidR="000A3BC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A1B5E">
        <w:rPr>
          <w:rFonts w:ascii="Times New Roman" w:hAnsi="Times New Roman" w:cs="Times New Roman"/>
          <w:sz w:val="24"/>
          <w:szCs w:val="24"/>
          <w:lang w:val="bg-BG"/>
        </w:rPr>
        <w:t>201</w:t>
      </w:r>
      <w:r w:rsidR="003A1B5E">
        <w:rPr>
          <w:rFonts w:ascii="Times New Roman" w:hAnsi="Times New Roman" w:cs="Times New Roman"/>
          <w:sz w:val="24"/>
          <w:szCs w:val="24"/>
        </w:rPr>
        <w:t>8</w:t>
      </w:r>
      <w:r w:rsidR="003A1B5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0A3BCC">
        <w:rPr>
          <w:rFonts w:ascii="Times New Roman" w:hAnsi="Times New Roman" w:cs="Times New Roman"/>
          <w:sz w:val="24"/>
          <w:szCs w:val="24"/>
          <w:lang w:val="bg-BG"/>
        </w:rPr>
        <w:t>г.</w:t>
      </w:r>
      <w:r w:rsidR="00016B8B">
        <w:rPr>
          <w:rFonts w:ascii="Times New Roman" w:hAnsi="Times New Roman" w:cs="Times New Roman"/>
          <w:sz w:val="24"/>
          <w:szCs w:val="24"/>
          <w:lang w:val="bg-BG"/>
        </w:rPr>
        <w:t xml:space="preserve"> (за периода от 01.01.</w:t>
      </w:r>
      <w:r w:rsidR="003A1B5E">
        <w:rPr>
          <w:rFonts w:ascii="Times New Roman" w:hAnsi="Times New Roman" w:cs="Times New Roman"/>
          <w:sz w:val="24"/>
          <w:szCs w:val="24"/>
          <w:lang w:val="bg-BG"/>
        </w:rPr>
        <w:t>201</w:t>
      </w:r>
      <w:r w:rsidR="003A1B5E">
        <w:rPr>
          <w:rFonts w:ascii="Times New Roman" w:hAnsi="Times New Roman" w:cs="Times New Roman"/>
          <w:sz w:val="24"/>
          <w:szCs w:val="24"/>
        </w:rPr>
        <w:t>8</w:t>
      </w:r>
      <w:r w:rsidR="003A1B5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016B8B">
        <w:rPr>
          <w:rFonts w:ascii="Times New Roman" w:hAnsi="Times New Roman" w:cs="Times New Roman"/>
          <w:sz w:val="24"/>
          <w:szCs w:val="24"/>
          <w:lang w:val="bg-BG"/>
        </w:rPr>
        <w:t>г. до последния ден на месеца, предхождащ датата на подаване на проектното предложение).</w:t>
      </w:r>
      <w:r w:rsidR="003A1B5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C1983A5" w14:textId="77777777" w:rsidR="00837BBA" w:rsidRDefault="00837BBA" w:rsidP="00016B8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FB9CFB" w14:textId="2BA2FCFA" w:rsidR="00837BBA" w:rsidRPr="00FE1759" w:rsidRDefault="00B462E8" w:rsidP="00FE175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80F5A">
        <w:rPr>
          <w:rFonts w:ascii="Times New Roman" w:hAnsi="Times New Roman" w:cs="Times New Roman"/>
          <w:sz w:val="24"/>
          <w:szCs w:val="24"/>
          <w:lang w:val="bg-BG"/>
        </w:rPr>
        <w:t>Партньори</w:t>
      </w:r>
      <w:r w:rsidRPr="00837BBA">
        <w:rPr>
          <w:rFonts w:ascii="Times New Roman" w:hAnsi="Times New Roman" w:cs="Times New Roman"/>
          <w:sz w:val="24"/>
          <w:szCs w:val="24"/>
          <w:lang w:val="bg-BG"/>
        </w:rPr>
        <w:t>те,</w:t>
      </w:r>
      <w:r w:rsidRPr="00C80F5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626A0" w:rsidRPr="007626A0">
        <w:rPr>
          <w:rFonts w:ascii="Times New Roman" w:hAnsi="Times New Roman" w:cs="Times New Roman"/>
          <w:sz w:val="24"/>
          <w:szCs w:val="24"/>
          <w:lang w:val="bg-BG"/>
        </w:rPr>
        <w:t>ЮЛНЦ и частни детски градини и училища по ОП НОИР</w:t>
      </w:r>
      <w:r w:rsidRPr="00837BBA"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C80F5A">
        <w:rPr>
          <w:rFonts w:ascii="Times New Roman" w:hAnsi="Times New Roman" w:cs="Times New Roman"/>
          <w:sz w:val="24"/>
          <w:szCs w:val="24"/>
          <w:lang w:val="bg-BG"/>
        </w:rPr>
        <w:t xml:space="preserve"> представят </w:t>
      </w:r>
      <w:r w:rsidR="007626A0" w:rsidRPr="007626A0">
        <w:rPr>
          <w:rFonts w:ascii="Times New Roman" w:hAnsi="Times New Roman" w:cs="Times New Roman"/>
          <w:sz w:val="24"/>
          <w:szCs w:val="24"/>
          <w:lang w:val="bg-BG"/>
        </w:rPr>
        <w:t>Отчет за приходите и разходите и Счетоводен баланс за 2017 г.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626A0" w:rsidRPr="007626A0">
        <w:rPr>
          <w:rFonts w:ascii="Times New Roman" w:hAnsi="Times New Roman" w:cs="Times New Roman"/>
          <w:sz w:val="24"/>
          <w:szCs w:val="24"/>
          <w:lang w:val="bg-BG"/>
        </w:rPr>
        <w:t>и за 2018 г.</w:t>
      </w:r>
      <w:r w:rsidR="00FE175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bookmarkStart w:id="1" w:name="_GoBack"/>
      <w:bookmarkEnd w:id="1"/>
      <w:r w:rsidR="00FE1759" w:rsidRPr="00FE1759">
        <w:rPr>
          <w:rFonts w:ascii="Times New Roman" w:hAnsi="Times New Roman" w:cs="Times New Roman"/>
          <w:sz w:val="24"/>
          <w:szCs w:val="24"/>
          <w:lang w:val="bg-BG"/>
        </w:rPr>
        <w:t>(за периода от 01.01.2018 г. до последния ден на месеца, предхождащ датата на подаване на проектното предложение).</w:t>
      </w:r>
    </w:p>
    <w:p w14:paraId="35D7570E" w14:textId="77777777" w:rsidR="00837BBA" w:rsidRDefault="00837BBA" w:rsidP="00016B8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76E3B439" w14:textId="75C230CE" w:rsidR="00016B8B" w:rsidRPr="00016B8B" w:rsidRDefault="00016B8B" w:rsidP="00016B8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16B8B">
        <w:rPr>
          <w:rFonts w:ascii="Times New Roman" w:hAnsi="Times New Roman" w:cs="Times New Roman"/>
          <w:b/>
          <w:sz w:val="24"/>
          <w:szCs w:val="24"/>
          <w:lang w:val="bg-BG"/>
        </w:rPr>
        <w:t>Изискването за доказване на финансов капацитет не е приложимо за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кандидатите -общини и райони на общини и</w:t>
      </w:r>
      <w:r w:rsidRPr="00016B8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партньори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те</w:t>
      </w:r>
      <w:r w:rsidRPr="00016B8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– държавни администрации – първостепенни и второстепенни разпоредители с бюджет.</w:t>
      </w:r>
    </w:p>
    <w:p w14:paraId="1885E579" w14:textId="77777777" w:rsidR="00754AE5" w:rsidRPr="0090257B" w:rsidRDefault="00754AE5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63C102AF" w14:textId="764ECDFC" w:rsidR="006369D2" w:rsidRPr="00754AE5" w:rsidRDefault="006369D2" w:rsidP="00754AE5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 xml:space="preserve">Изисквания към </w:t>
      </w:r>
      <w:r w:rsidR="000A3BCC">
        <w:rPr>
          <w:rFonts w:ascii="Times New Roman" w:hAnsi="Times New Roman" w:cs="Times New Roman"/>
          <w:b/>
          <w:sz w:val="24"/>
          <w:szCs w:val="24"/>
          <w:lang w:val="bg-BG"/>
        </w:rPr>
        <w:t>партньорите</w:t>
      </w:r>
    </w:p>
    <w:p w14:paraId="7E90E875" w14:textId="69A14444" w:rsidR="006369D2" w:rsidRPr="0090257B" w:rsidRDefault="00837BBA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П</w:t>
      </w:r>
      <w:r w:rsidR="000A3BCC">
        <w:rPr>
          <w:rFonts w:ascii="Times New Roman" w:hAnsi="Times New Roman" w:cs="Times New Roman"/>
          <w:sz w:val="24"/>
          <w:szCs w:val="24"/>
          <w:lang w:val="bg-BG"/>
        </w:rPr>
        <w:t>артньорите, които ще разходват средства по проекта,</w:t>
      </w:r>
      <w:r w:rsidR="006369D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трябва да разполага</w:t>
      </w:r>
      <w:r w:rsidR="000A3BCC">
        <w:rPr>
          <w:rFonts w:ascii="Times New Roman" w:hAnsi="Times New Roman" w:cs="Times New Roman"/>
          <w:sz w:val="24"/>
          <w:szCs w:val="24"/>
          <w:lang w:val="bg-BG"/>
        </w:rPr>
        <w:t>т</w:t>
      </w:r>
      <w:r w:rsidR="006369D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със стабилни и достатъчни източници на финансиране за поддържане на своята дейност през целия период на изпълнение на проекта, за който се отпускат безвъзмездните средства, и за участие в неговото финансиране.</w:t>
      </w:r>
    </w:p>
    <w:p w14:paraId="1832DE7F" w14:textId="77777777" w:rsidR="005751E8" w:rsidRDefault="006369D2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lastRenderedPageBreak/>
        <w:t>В случай, че оценителната комисия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B25DEA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установи, че са налице индикации за затруднено финансово положение на кандидата, 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комисията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ще отхвърли проектното предложени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="00B25DEA"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728E69B4" w14:textId="77777777" w:rsidR="00754AE5" w:rsidRPr="0090257B" w:rsidRDefault="00754AE5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5C7A07BD" w14:textId="77777777" w:rsidR="00B25DEA" w:rsidRPr="00754AE5" w:rsidRDefault="00B25DEA" w:rsidP="00754AE5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Въведение в разработването на метод</w:t>
      </w:r>
      <w:r w:rsidR="00754AE5">
        <w:rPr>
          <w:rFonts w:ascii="Times New Roman" w:hAnsi="Times New Roman" w:cs="Times New Roman"/>
          <w:b/>
          <w:sz w:val="24"/>
          <w:szCs w:val="24"/>
          <w:lang w:val="bg-BG"/>
        </w:rPr>
        <w:t>иката</w:t>
      </w:r>
    </w:p>
    <w:p w14:paraId="5087C67C" w14:textId="77777777" w:rsidR="00492ACD" w:rsidRPr="0090257B" w:rsidRDefault="005A2CD6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Оценката за</w:t>
      </w:r>
      <w:r w:rsidR="00492ACD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финансова стабилност дава </w:t>
      </w:r>
      <w:r w:rsidR="00D10335" w:rsidRPr="0090257B">
        <w:rPr>
          <w:rFonts w:ascii="Times New Roman" w:hAnsi="Times New Roman" w:cs="Times New Roman"/>
          <w:sz w:val="24"/>
          <w:szCs w:val="24"/>
          <w:lang w:val="bg-BG"/>
        </w:rPr>
        <w:t>информация</w:t>
      </w:r>
      <w:r w:rsidR="00492ACD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за качеството на финансовата структура на кандидата и предоставя увереност, че той ще бъде в състояние да изпълни проектните дейности за периода на действие на договора.</w:t>
      </w:r>
    </w:p>
    <w:p w14:paraId="03D66150" w14:textId="77777777" w:rsidR="00102707" w:rsidRPr="0090257B" w:rsidRDefault="00492ACD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Оценката се основава на няколко коефициента</w:t>
      </w:r>
      <w:r w:rsidR="003F4DB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: </w:t>
      </w:r>
    </w:p>
    <w:p w14:paraId="525FDA81" w14:textId="77777777" w:rsidR="00102707" w:rsidRPr="0090257B" w:rsidRDefault="003F4DBC" w:rsidP="00754AE5">
      <w:pPr>
        <w:pStyle w:val="ListParagraph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коефициент за финансова независимост</w:t>
      </w:r>
    </w:p>
    <w:p w14:paraId="424E79A7" w14:textId="77777777" w:rsidR="00102707" w:rsidRPr="0090257B" w:rsidRDefault="003F4DBC" w:rsidP="00754AE5">
      <w:pPr>
        <w:pStyle w:val="ListParagraph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коефициент за рентабилност</w:t>
      </w:r>
      <w:r w:rsidR="00492ACD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14:paraId="579DDFFF" w14:textId="77777777" w:rsidR="005E77DC" w:rsidRPr="0090257B" w:rsidRDefault="003F4DBC" w:rsidP="00754AE5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Методика отчита</w:t>
      </w:r>
      <w:r w:rsidR="005E77D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специфични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>те</w:t>
      </w:r>
      <w:r w:rsidR="005E77D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характеристики на кандидатите и може да бъде използвана за организации с различни юридически форми от търговски </w:t>
      </w:r>
      <w:r w:rsidR="0021304A">
        <w:rPr>
          <w:rFonts w:ascii="Times New Roman" w:hAnsi="Times New Roman" w:cs="Times New Roman"/>
          <w:sz w:val="24"/>
          <w:szCs w:val="24"/>
          <w:lang w:val="bg-BG"/>
        </w:rPr>
        <w:t>дружества</w:t>
      </w:r>
      <w:r w:rsidR="005E77D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до организации с нестопанска цел.</w:t>
      </w:r>
    </w:p>
    <w:p w14:paraId="5EA71BCB" w14:textId="77777777" w:rsidR="00102707" w:rsidRPr="0090257B" w:rsidRDefault="00102707" w:rsidP="00754AE5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bg-BG"/>
        </w:rPr>
      </w:pPr>
    </w:p>
    <w:p w14:paraId="4BE212A3" w14:textId="77777777" w:rsidR="009264A6" w:rsidRPr="00754AE5" w:rsidRDefault="003F4DBC" w:rsidP="00754AE5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Методика</w:t>
      </w:r>
    </w:p>
    <w:p w14:paraId="3AF1D387" w14:textId="77777777" w:rsidR="009264A6" w:rsidRPr="0090257B" w:rsidRDefault="00754AE5" w:rsidP="00754AE5">
      <w:pPr>
        <w:spacing w:after="0" w:line="360" w:lineRule="auto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</w:t>
      </w:r>
      <w:r w:rsidR="009264A6" w:rsidRPr="0090257B">
        <w:rPr>
          <w:rFonts w:ascii="Times New Roman" w:hAnsi="Times New Roman" w:cs="Times New Roman"/>
          <w:sz w:val="24"/>
          <w:szCs w:val="24"/>
          <w:lang w:val="bg-BG"/>
        </w:rPr>
        <w:t>оефициенти</w:t>
      </w:r>
      <w:r>
        <w:rPr>
          <w:rFonts w:ascii="Times New Roman" w:hAnsi="Times New Roman" w:cs="Times New Roman"/>
          <w:sz w:val="24"/>
          <w:szCs w:val="24"/>
          <w:lang w:val="bg-BG"/>
        </w:rPr>
        <w:t>те, които</w:t>
      </w:r>
      <w:r w:rsidR="009264A6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се използват за определяне на нивото на увереност произтичаща от процеса на оценка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са следните</w:t>
      </w:r>
      <w:r w:rsidR="009264A6" w:rsidRPr="0090257B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14:paraId="6A4CB37D" w14:textId="77777777" w:rsidR="009264A6" w:rsidRDefault="009264A6" w:rsidP="00754AE5">
      <w:pPr>
        <w:pStyle w:val="ListParagraph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>Оценка на финансовата стабилност</w:t>
      </w:r>
    </w:p>
    <w:p w14:paraId="1B8EAD43" w14:textId="77777777" w:rsidR="009264A6" w:rsidRPr="0090257B" w:rsidRDefault="009264A6" w:rsidP="00754AE5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Тази оценка е основана на следните индикатори:</w:t>
      </w:r>
    </w:p>
    <w:tbl>
      <w:tblPr>
        <w:tblW w:w="0" w:type="auto"/>
        <w:tblInd w:w="1101" w:type="dxa"/>
        <w:tblBorders>
          <w:insideH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4812"/>
      </w:tblGrid>
      <w:tr w:rsidR="003A4DF2" w:rsidRPr="0090257B" w14:paraId="7F7366E0" w14:textId="77777777" w:rsidTr="003A4DF2">
        <w:trPr>
          <w:cantSplit/>
          <w:trHeight w:val="392"/>
        </w:trPr>
        <w:tc>
          <w:tcPr>
            <w:tcW w:w="3260" w:type="dxa"/>
            <w:vMerge w:val="restart"/>
            <w:tcBorders>
              <w:top w:val="nil"/>
              <w:bottom w:val="single" w:sz="12" w:space="0" w:color="auto"/>
            </w:tcBorders>
            <w:vAlign w:val="center"/>
          </w:tcPr>
          <w:p w14:paraId="4B999791" w14:textId="77777777" w:rsidR="003A4DF2" w:rsidRPr="0090257B" w:rsidRDefault="003A4DF2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I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.Финансова независимост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=</w:t>
            </w:r>
          </w:p>
        </w:tc>
        <w:tc>
          <w:tcPr>
            <w:tcW w:w="4812" w:type="dxa"/>
            <w:tcBorders>
              <w:top w:val="nil"/>
              <w:bottom w:val="single" w:sz="18" w:space="0" w:color="auto"/>
            </w:tcBorders>
          </w:tcPr>
          <w:p w14:paraId="5E58604E" w14:textId="77777777" w:rsidR="003A4DF2" w:rsidRPr="007D7C2A" w:rsidRDefault="003A4DF2" w:rsidP="00040834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Собствен капитал</w:t>
            </w:r>
            <w:r w:rsidR="00040834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040834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040834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код 05000</w:t>
            </w:r>
            <w:r w:rsidR="0004083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A4DF2" w:rsidRPr="0090257B" w14:paraId="0C606D4D" w14:textId="77777777" w:rsidTr="003A4DF2">
        <w:trPr>
          <w:cantSplit/>
        </w:trPr>
        <w:tc>
          <w:tcPr>
            <w:tcW w:w="3260" w:type="dxa"/>
            <w:vMerge/>
            <w:tcBorders>
              <w:top w:val="single" w:sz="12" w:space="0" w:color="auto"/>
              <w:bottom w:val="nil"/>
            </w:tcBorders>
            <w:vAlign w:val="center"/>
          </w:tcPr>
          <w:p w14:paraId="093E97B7" w14:textId="77777777" w:rsidR="003A4DF2" w:rsidRPr="0090257B" w:rsidRDefault="003A4DF2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12" w:type="dxa"/>
            <w:tcBorders>
              <w:top w:val="single" w:sz="18" w:space="0" w:color="auto"/>
              <w:bottom w:val="nil"/>
            </w:tcBorders>
          </w:tcPr>
          <w:p w14:paraId="414EF02B" w14:textId="77777777" w:rsidR="003A4DF2" w:rsidRPr="007D7C2A" w:rsidRDefault="003A4DF2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Сума на </w:t>
            </w:r>
            <w:r w:rsidR="00D10335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актива</w:t>
            </w:r>
            <w:r w:rsidR="000408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040834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код 0</w:t>
            </w:r>
            <w:r w:rsidR="00040834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  <w:r w:rsidR="00040834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00</w:t>
            </w:r>
            <w:r w:rsidR="0004083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A4DF2" w:rsidRPr="0090257B" w14:paraId="4F6E9E95" w14:textId="77777777" w:rsidTr="003A4DF2">
        <w:trPr>
          <w:cantSplit/>
          <w:trHeight w:val="698"/>
        </w:trPr>
        <w:tc>
          <w:tcPr>
            <w:tcW w:w="3260" w:type="dxa"/>
            <w:vMerge w:val="restart"/>
            <w:tcBorders>
              <w:top w:val="nil"/>
            </w:tcBorders>
            <w:vAlign w:val="center"/>
          </w:tcPr>
          <w:p w14:paraId="6A4DE7FB" w14:textId="77777777" w:rsidR="003A4DF2" w:rsidRPr="0090257B" w:rsidRDefault="003A4DF2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II. 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= </w:t>
            </w:r>
          </w:p>
        </w:tc>
        <w:tc>
          <w:tcPr>
            <w:tcW w:w="4812" w:type="dxa"/>
            <w:tcBorders>
              <w:top w:val="nil"/>
              <w:bottom w:val="single" w:sz="18" w:space="0" w:color="auto"/>
            </w:tcBorders>
            <w:vAlign w:val="center"/>
          </w:tcPr>
          <w:p w14:paraId="49C96D30" w14:textId="77777777" w:rsidR="003A4DF2" w:rsidRPr="007D7C2A" w:rsidRDefault="003A4DF2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Печалба или загуба</w:t>
            </w:r>
            <w:r w:rsidR="000408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040834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05600</w:t>
            </w:r>
            <w:r w:rsidR="0004083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A4DF2" w:rsidRPr="0090257B" w14:paraId="138B1994" w14:textId="77777777" w:rsidTr="003A4DF2">
        <w:trPr>
          <w:cantSplit/>
        </w:trPr>
        <w:tc>
          <w:tcPr>
            <w:tcW w:w="3260" w:type="dxa"/>
            <w:vMerge/>
          </w:tcPr>
          <w:p w14:paraId="61C6934B" w14:textId="77777777" w:rsidR="003A4DF2" w:rsidRPr="0090257B" w:rsidRDefault="003A4DF2" w:rsidP="00754AE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12" w:type="dxa"/>
            <w:tcBorders>
              <w:top w:val="single" w:sz="18" w:space="0" w:color="auto"/>
              <w:bottom w:val="nil"/>
            </w:tcBorders>
            <w:vAlign w:val="center"/>
          </w:tcPr>
          <w:p w14:paraId="1A0D83EF" w14:textId="77777777" w:rsidR="003A4DF2" w:rsidRPr="007D7C2A" w:rsidRDefault="003A4DF2" w:rsidP="00754A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Сума на </w:t>
            </w:r>
            <w:r w:rsidR="004E0E1E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актива</w:t>
            </w:r>
            <w:r w:rsidR="00040834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040834">
              <w:rPr>
                <w:rFonts w:ascii="Times New Roman" w:eastAsia="Times New Roman" w:hAnsi="Times New Roman" w:cs="Times New Roman"/>
                <w:sz w:val="24"/>
                <w:szCs w:val="24"/>
              </w:rPr>
              <w:t>(04500)</w:t>
            </w:r>
          </w:p>
        </w:tc>
      </w:tr>
    </w:tbl>
    <w:p w14:paraId="5A610D9E" w14:textId="77777777" w:rsidR="003A4DF2" w:rsidRPr="0090257B" w:rsidRDefault="003A4DF2" w:rsidP="00754AE5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val="bg-BG"/>
        </w:rPr>
      </w:pPr>
    </w:p>
    <w:p w14:paraId="585451D8" w14:textId="371CA920" w:rsidR="00040834" w:rsidRPr="007D7C2A" w:rsidRDefault="00040834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Посочените кодове са данни от счетоводния баланс</w:t>
      </w:r>
      <w:r w:rsidR="00837BBA">
        <w:rPr>
          <w:rFonts w:ascii="Times New Roman" w:hAnsi="Times New Roman" w:cs="Times New Roman"/>
          <w:sz w:val="24"/>
          <w:szCs w:val="24"/>
          <w:lang w:val="bg-BG"/>
        </w:rPr>
        <w:t xml:space="preserve"> за 2018 г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35D4B771" w14:textId="77777777" w:rsidR="003A4DF2" w:rsidRDefault="003A4DF2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Коефициента на финансова независимост отразява размера на собствения капитал като </w:t>
      </w:r>
      <w:r w:rsidR="004E0E1E" w:rsidRPr="0090257B">
        <w:rPr>
          <w:rFonts w:ascii="Times New Roman" w:hAnsi="Times New Roman" w:cs="Times New Roman"/>
          <w:sz w:val="24"/>
          <w:szCs w:val="24"/>
          <w:lang w:val="bg-BG"/>
        </w:rPr>
        <w:t>отношение към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общата сума на </w:t>
      </w:r>
      <w:r w:rsidR="0021304A">
        <w:rPr>
          <w:rFonts w:ascii="Times New Roman" w:hAnsi="Times New Roman" w:cs="Times New Roman"/>
          <w:sz w:val="24"/>
          <w:szCs w:val="24"/>
          <w:lang w:val="bg-BG"/>
        </w:rPr>
        <w:t>активите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. Това показва до каква степен организациите зависят от финансиране от трета страна. Колкото по-близо съотношението е до 1, толкова по финансово независима е организацията и има по-голяма автономия за управление. Колкото е по-близо съотношението до 0, толкова по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-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зависима е организацията е от финансиране от трета страна. Колкото по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-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нисък е коефициентът  на финансова независимост, толкова по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-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трудно ще бъде да получат кредити и </w:t>
      </w:r>
      <w:r w:rsidR="009F4130" w:rsidRPr="0090257B">
        <w:rPr>
          <w:rFonts w:ascii="Times New Roman" w:hAnsi="Times New Roman" w:cs="Times New Roman"/>
          <w:sz w:val="24"/>
          <w:szCs w:val="24"/>
          <w:lang w:val="bg-BG"/>
        </w:rPr>
        <w:t>външно финансиране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3C8E3A13" w14:textId="77777777" w:rsidR="00754AE5" w:rsidRPr="0090257B" w:rsidRDefault="00754AE5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3756C471" w14:textId="77777777" w:rsidR="004E0E1E" w:rsidRDefault="004E0E1E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Коефициента на рентабилност измерва ефективността с която организациите използват своите активи.</w:t>
      </w:r>
    </w:p>
    <w:p w14:paraId="16BAFF37" w14:textId="77777777" w:rsidR="004E0E1E" w:rsidRPr="00754AE5" w:rsidRDefault="003F4DBC" w:rsidP="00754AE5">
      <w:pPr>
        <w:pStyle w:val="ListParagraph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="004E0E1E"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>Оценка</w:t>
      </w:r>
    </w:p>
    <w:p w14:paraId="1EDDA47E" w14:textId="19D16088" w:rsidR="004E0E1E" w:rsidRPr="0090257B" w:rsidRDefault="004E0E1E" w:rsidP="00754AE5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За да бъде определено нивото (лошо</w:t>
      </w:r>
      <w:r w:rsidR="00B60166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или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добро) на финансовата стабилност на </w:t>
      </w:r>
      <w:r w:rsidR="00837BBA">
        <w:rPr>
          <w:rFonts w:ascii="Times New Roman" w:hAnsi="Times New Roman" w:cs="Times New Roman"/>
          <w:sz w:val="24"/>
          <w:szCs w:val="24"/>
          <w:lang w:val="bg-BG"/>
        </w:rPr>
        <w:t>партньора/</w:t>
      </w:r>
      <w:proofErr w:type="spellStart"/>
      <w:r w:rsidR="00837BBA">
        <w:rPr>
          <w:rFonts w:ascii="Times New Roman" w:hAnsi="Times New Roman" w:cs="Times New Roman"/>
          <w:sz w:val="24"/>
          <w:szCs w:val="24"/>
          <w:lang w:val="bg-BG"/>
        </w:rPr>
        <w:t>ите</w:t>
      </w:r>
      <w:proofErr w:type="spellEnd"/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040834">
        <w:rPr>
          <w:rFonts w:ascii="Times New Roman" w:hAnsi="Times New Roman" w:cs="Times New Roman"/>
          <w:sz w:val="24"/>
          <w:szCs w:val="24"/>
          <w:lang w:val="bg-BG"/>
        </w:rPr>
        <w:t xml:space="preserve">се вземат предвид само данните от </w:t>
      </w:r>
      <w:r w:rsidR="000A3BCC">
        <w:rPr>
          <w:rFonts w:ascii="Times New Roman" w:hAnsi="Times New Roman" w:cs="Times New Roman"/>
          <w:sz w:val="24"/>
          <w:szCs w:val="24"/>
          <w:lang w:val="bg-BG"/>
        </w:rPr>
        <w:t>201</w:t>
      </w:r>
      <w:r w:rsidR="00837BBA">
        <w:rPr>
          <w:rFonts w:ascii="Times New Roman" w:hAnsi="Times New Roman" w:cs="Times New Roman"/>
          <w:sz w:val="24"/>
          <w:szCs w:val="24"/>
          <w:lang w:val="bg-BG"/>
        </w:rPr>
        <w:t>8</w:t>
      </w:r>
      <w:r w:rsidR="003F629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0A3BCC">
        <w:rPr>
          <w:rFonts w:ascii="Times New Roman" w:hAnsi="Times New Roman" w:cs="Times New Roman"/>
          <w:sz w:val="24"/>
          <w:szCs w:val="24"/>
          <w:lang w:val="bg-BG"/>
        </w:rPr>
        <w:t>г.</w:t>
      </w:r>
      <w:r w:rsidR="0004083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0A3BCC">
        <w:rPr>
          <w:rFonts w:ascii="Times New Roman" w:hAnsi="Times New Roman" w:cs="Times New Roman"/>
          <w:sz w:val="24"/>
          <w:szCs w:val="24"/>
          <w:lang w:val="bg-BG"/>
        </w:rPr>
        <w:t xml:space="preserve">и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се използва следната таблица:</w:t>
      </w:r>
    </w:p>
    <w:p w14:paraId="37FC4280" w14:textId="77777777" w:rsidR="004E0E1E" w:rsidRPr="0090257B" w:rsidRDefault="004E0E1E" w:rsidP="00754AE5">
      <w:pPr>
        <w:spacing w:after="0" w:line="36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83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3119"/>
        <w:gridCol w:w="1700"/>
      </w:tblGrid>
      <w:tr w:rsidR="004E0E1E" w:rsidRPr="0090257B" w14:paraId="4B863F4D" w14:textId="77777777" w:rsidTr="00754AE5">
        <w:tc>
          <w:tcPr>
            <w:tcW w:w="3544" w:type="dxa"/>
            <w:vAlign w:val="center"/>
          </w:tcPr>
          <w:p w14:paraId="63900256" w14:textId="77777777" w:rsidR="004E0E1E" w:rsidRPr="0090257B" w:rsidRDefault="004313F7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Индикатори</w:t>
            </w:r>
          </w:p>
        </w:tc>
        <w:tc>
          <w:tcPr>
            <w:tcW w:w="3119" w:type="dxa"/>
            <w:vAlign w:val="center"/>
          </w:tcPr>
          <w:p w14:paraId="26B69547" w14:textId="77777777" w:rsidR="004E0E1E" w:rsidRPr="0090257B" w:rsidRDefault="004313F7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Резултат</w:t>
            </w:r>
          </w:p>
        </w:tc>
        <w:tc>
          <w:tcPr>
            <w:tcW w:w="1700" w:type="dxa"/>
            <w:vAlign w:val="center"/>
          </w:tcPr>
          <w:p w14:paraId="45899E2F" w14:textId="77777777" w:rsidR="004E0E1E" w:rsidRPr="0090257B" w:rsidRDefault="004313F7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Точки</w:t>
            </w:r>
          </w:p>
        </w:tc>
      </w:tr>
      <w:tr w:rsidR="004E0E1E" w:rsidRPr="0090257B" w14:paraId="128D84E7" w14:textId="77777777" w:rsidTr="00754AE5">
        <w:tc>
          <w:tcPr>
            <w:tcW w:w="3544" w:type="dxa"/>
            <w:vAlign w:val="center"/>
          </w:tcPr>
          <w:p w14:paraId="783738B9" w14:textId="77777777" w:rsidR="004E0E1E" w:rsidRPr="0090257B" w:rsidRDefault="004E0E1E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I. 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Финансова независимост (ФН)</w:t>
            </w:r>
          </w:p>
        </w:tc>
        <w:tc>
          <w:tcPr>
            <w:tcW w:w="3119" w:type="dxa"/>
            <w:vAlign w:val="center"/>
          </w:tcPr>
          <w:p w14:paraId="7988038B" w14:textId="77777777" w:rsidR="004E0E1E" w:rsidRPr="0090257B" w:rsidRDefault="004313F7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="004E0E1E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≥ 0,5</w:t>
            </w:r>
          </w:p>
          <w:p w14:paraId="71FCF2E4" w14:textId="77777777" w:rsidR="004E0E1E" w:rsidRPr="0090257B" w:rsidRDefault="004E0E1E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0,4 ≤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&lt; 0,5</w:t>
            </w:r>
          </w:p>
          <w:p w14:paraId="0FFEF75D" w14:textId="77777777" w:rsidR="004E0E1E" w:rsidRPr="0090257B" w:rsidRDefault="004E0E1E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0,3 ≤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&lt; 0,4</w:t>
            </w:r>
          </w:p>
          <w:p w14:paraId="436458DE" w14:textId="77777777" w:rsidR="004E0E1E" w:rsidRPr="0090257B" w:rsidRDefault="004E0E1E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0 ≤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&lt; 0,3</w:t>
            </w:r>
          </w:p>
          <w:p w14:paraId="7BB20B52" w14:textId="77777777" w:rsidR="004E0E1E" w:rsidRPr="0090257B" w:rsidRDefault="009F4130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 е отрицателно число</w:t>
            </w:r>
          </w:p>
        </w:tc>
        <w:tc>
          <w:tcPr>
            <w:tcW w:w="1700" w:type="dxa"/>
            <w:vAlign w:val="center"/>
          </w:tcPr>
          <w:p w14:paraId="78693E59" w14:textId="77777777"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4</w:t>
            </w:r>
          </w:p>
          <w:p w14:paraId="7889DC62" w14:textId="77777777"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3</w:t>
            </w:r>
          </w:p>
          <w:p w14:paraId="5BD885C6" w14:textId="77777777"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2</w:t>
            </w:r>
          </w:p>
          <w:p w14:paraId="1C90E59B" w14:textId="77777777"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1</w:t>
            </w:r>
          </w:p>
          <w:p w14:paraId="7DC53BA1" w14:textId="77777777"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-2</w:t>
            </w:r>
          </w:p>
        </w:tc>
      </w:tr>
      <w:tr w:rsidR="004E0E1E" w:rsidRPr="0090257B" w14:paraId="04A6E4C8" w14:textId="77777777" w:rsidTr="00754AE5">
        <w:trPr>
          <w:cantSplit/>
        </w:trPr>
        <w:tc>
          <w:tcPr>
            <w:tcW w:w="3544" w:type="dxa"/>
            <w:vAlign w:val="center"/>
          </w:tcPr>
          <w:p w14:paraId="5A305DAB" w14:textId="77777777" w:rsidR="004E0E1E" w:rsidRPr="0090257B" w:rsidRDefault="004E0E1E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II. 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</w:p>
        </w:tc>
        <w:tc>
          <w:tcPr>
            <w:tcW w:w="3119" w:type="dxa"/>
            <w:vAlign w:val="center"/>
          </w:tcPr>
          <w:p w14:paraId="0C865B77" w14:textId="77777777" w:rsidR="004E0E1E" w:rsidRPr="0090257B" w:rsidRDefault="004313F7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4E0E1E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≥ 2%</w:t>
            </w:r>
          </w:p>
          <w:p w14:paraId="196F9EC1" w14:textId="77777777" w:rsidR="004E0E1E" w:rsidRPr="0090257B" w:rsidRDefault="004E0E1E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- 2% ≤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&lt; 2%</w:t>
            </w:r>
          </w:p>
          <w:p w14:paraId="6A2A0044" w14:textId="77777777" w:rsidR="004E0E1E" w:rsidRPr="0090257B" w:rsidRDefault="004313F7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4E0E1E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&lt; - 2%</w:t>
            </w:r>
          </w:p>
        </w:tc>
        <w:tc>
          <w:tcPr>
            <w:tcW w:w="1700" w:type="dxa"/>
            <w:vAlign w:val="center"/>
          </w:tcPr>
          <w:p w14:paraId="68592CB5" w14:textId="77777777" w:rsidR="004E0E1E" w:rsidRPr="0090257B" w:rsidRDefault="004E0E1E" w:rsidP="00754A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4</w:t>
            </w:r>
          </w:p>
          <w:p w14:paraId="40150D32" w14:textId="77777777" w:rsidR="004E0E1E" w:rsidRPr="0090257B" w:rsidRDefault="004E0E1E" w:rsidP="00754A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2</w:t>
            </w:r>
          </w:p>
          <w:p w14:paraId="02A81128" w14:textId="77777777" w:rsidR="004E0E1E" w:rsidRPr="0090257B" w:rsidRDefault="004E0E1E" w:rsidP="00754A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0</w:t>
            </w:r>
          </w:p>
        </w:tc>
      </w:tr>
    </w:tbl>
    <w:p w14:paraId="11A37772" w14:textId="77777777" w:rsidR="00754AE5" w:rsidRDefault="00754AE5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472A1005" w14:textId="1071012C" w:rsidR="004313F7" w:rsidRDefault="003E50D7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Сумата на точките за всеки индикатор ще ни даде обща оценка за финансовата стабилност на </w:t>
      </w:r>
      <w:r w:rsidR="00837BBA">
        <w:rPr>
          <w:rFonts w:ascii="Times New Roman" w:hAnsi="Times New Roman" w:cs="Times New Roman"/>
          <w:sz w:val="24"/>
          <w:szCs w:val="24"/>
          <w:lang w:val="bg-BG"/>
        </w:rPr>
        <w:t>партньора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33B56293" w14:textId="77777777" w:rsidR="00754AE5" w:rsidRPr="0090257B" w:rsidRDefault="00754AE5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6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701"/>
        <w:gridCol w:w="1417"/>
      </w:tblGrid>
      <w:tr w:rsidR="00754AE5" w:rsidRPr="0090257B" w14:paraId="6D38D095" w14:textId="77777777" w:rsidTr="00754AE5">
        <w:tc>
          <w:tcPr>
            <w:tcW w:w="3402" w:type="dxa"/>
            <w:vAlign w:val="center"/>
          </w:tcPr>
          <w:p w14:paraId="50937FF6" w14:textId="77777777" w:rsidR="00754AE5" w:rsidRPr="0090257B" w:rsidRDefault="00754AE5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Оценка на финансовата стабилност</w:t>
            </w:r>
          </w:p>
        </w:tc>
        <w:tc>
          <w:tcPr>
            <w:tcW w:w="1701" w:type="dxa"/>
            <w:vAlign w:val="center"/>
          </w:tcPr>
          <w:p w14:paraId="45A0E30C" w14:textId="77777777" w:rsidR="00754AE5" w:rsidRPr="0090257B" w:rsidRDefault="00754AE5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Лоша</w:t>
            </w:r>
          </w:p>
        </w:tc>
        <w:tc>
          <w:tcPr>
            <w:tcW w:w="1417" w:type="dxa"/>
            <w:vAlign w:val="center"/>
          </w:tcPr>
          <w:p w14:paraId="483325AA" w14:textId="77777777" w:rsidR="00754AE5" w:rsidRPr="0090257B" w:rsidRDefault="00754AE5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Добра</w:t>
            </w:r>
          </w:p>
        </w:tc>
      </w:tr>
      <w:tr w:rsidR="00754AE5" w:rsidRPr="0090257B" w14:paraId="5B79CD6D" w14:textId="77777777" w:rsidTr="00754AE5">
        <w:tc>
          <w:tcPr>
            <w:tcW w:w="3402" w:type="dxa"/>
            <w:vAlign w:val="center"/>
          </w:tcPr>
          <w:p w14:paraId="37A6DE90" w14:textId="77777777" w:rsidR="00754AE5" w:rsidRPr="0090257B" w:rsidRDefault="00754AE5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Общ брой точки</w:t>
            </w:r>
          </w:p>
        </w:tc>
        <w:tc>
          <w:tcPr>
            <w:tcW w:w="1701" w:type="dxa"/>
            <w:vAlign w:val="center"/>
          </w:tcPr>
          <w:p w14:paraId="17B50CA9" w14:textId="77777777" w:rsidR="00754AE5" w:rsidRPr="0090257B" w:rsidRDefault="00754AE5" w:rsidP="003050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2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и по малко</w:t>
            </w:r>
          </w:p>
        </w:tc>
        <w:tc>
          <w:tcPr>
            <w:tcW w:w="1417" w:type="dxa"/>
            <w:vAlign w:val="center"/>
          </w:tcPr>
          <w:p w14:paraId="17B37AC6" w14:textId="77777777" w:rsidR="00754AE5" w:rsidRPr="0090257B" w:rsidRDefault="00754AE5" w:rsidP="00754A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3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и повече</w:t>
            </w:r>
          </w:p>
        </w:tc>
      </w:tr>
    </w:tbl>
    <w:p w14:paraId="6ACAC415" w14:textId="77777777" w:rsidR="003E50D7" w:rsidRPr="0090257B" w:rsidRDefault="003E50D7" w:rsidP="00754AE5">
      <w:pPr>
        <w:spacing w:after="0" w:line="36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p w14:paraId="7FD152A2" w14:textId="77777777" w:rsidR="003E50D7" w:rsidRPr="00754AE5" w:rsidRDefault="003F4DBC" w:rsidP="00754AE5">
      <w:pPr>
        <w:pStyle w:val="ListParagraph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="009B6BA8"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>Тълкуване на резултатите</w:t>
      </w:r>
    </w:p>
    <w:p w14:paraId="1C5C1E8B" w14:textId="5A46BE90" w:rsidR="009B6BA8" w:rsidRPr="0090257B" w:rsidRDefault="009B6BA8" w:rsidP="00754AE5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На осн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вата на общата оценка </w:t>
      </w:r>
      <w:r w:rsidR="00837BBA">
        <w:rPr>
          <w:rFonts w:ascii="Times New Roman" w:hAnsi="Times New Roman" w:cs="Times New Roman"/>
          <w:sz w:val="24"/>
          <w:szCs w:val="24"/>
          <w:lang w:val="bg-BG"/>
        </w:rPr>
        <w:t>партньорите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попадат в </w:t>
      </w:r>
      <w:r w:rsidR="00540FE6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две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основни категории</w:t>
      </w:r>
      <w:r w:rsidR="00D86AD8" w:rsidRPr="0090257B">
        <w:rPr>
          <w:rFonts w:ascii="Times New Roman" w:hAnsi="Times New Roman" w:cs="Times New Roman"/>
          <w:sz w:val="24"/>
          <w:szCs w:val="24"/>
          <w:lang w:val="bg-BG"/>
        </w:rPr>
        <w:t>: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150C808F" w14:textId="77777777" w:rsidR="00D86AD8" w:rsidRPr="0090257B" w:rsidRDefault="00102707" w:rsidP="00754AE5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1. </w:t>
      </w:r>
      <w:r w:rsidR="00D86AD8"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3F4DBC"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Добра </w:t>
      </w:r>
      <w:r w:rsidR="00067A31" w:rsidRPr="0090257B">
        <w:rPr>
          <w:rFonts w:ascii="Times New Roman" w:hAnsi="Times New Roman" w:cs="Times New Roman"/>
          <w:b/>
          <w:sz w:val="24"/>
          <w:szCs w:val="24"/>
          <w:lang w:val="bg-BG"/>
        </w:rPr>
        <w:t>финансова стабилност</w:t>
      </w:r>
    </w:p>
    <w:p w14:paraId="1BAC9B0F" w14:textId="67098263" w:rsidR="00067A31" w:rsidRPr="0090257B" w:rsidRDefault="00837BBA" w:rsidP="00754AE5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Партньорът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067A31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демонстрира стабилен финансов профил. Изпълнени са условията за отпускане на безвъзмездна 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финансова </w:t>
      </w:r>
      <w:r w:rsidR="00067A31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помощ при нисък риск за средствата 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>предоставяни от ЕС</w:t>
      </w:r>
      <w:r w:rsidR="00067A31"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47C54F43" w14:textId="77777777" w:rsidR="00067A31" w:rsidRPr="0090257B" w:rsidRDefault="00102707" w:rsidP="00754AE5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2. </w:t>
      </w:r>
      <w:r w:rsidR="00067A31" w:rsidRPr="0090257B">
        <w:rPr>
          <w:rFonts w:ascii="Times New Roman" w:hAnsi="Times New Roman" w:cs="Times New Roman"/>
          <w:b/>
          <w:sz w:val="24"/>
          <w:szCs w:val="24"/>
          <w:lang w:val="bg-BG"/>
        </w:rPr>
        <w:t>Лоша финансова стабилност</w:t>
      </w:r>
    </w:p>
    <w:p w14:paraId="4F29E97E" w14:textId="77777777" w:rsidR="00C46FB4" w:rsidRPr="0090257B" w:rsidRDefault="00C46FB4" w:rsidP="00754AE5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bg-BG"/>
        </w:rPr>
      </w:pPr>
    </w:p>
    <w:p w14:paraId="15EF7166" w14:textId="77777777" w:rsidR="00C4321A" w:rsidRPr="0090257B" w:rsidRDefault="00C4321A" w:rsidP="00754AE5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bg-BG"/>
        </w:rPr>
      </w:pPr>
    </w:p>
    <w:sectPr w:rsidR="00C4321A" w:rsidRPr="0090257B" w:rsidSect="007D7C2A">
      <w:pgSz w:w="12240" w:h="15840"/>
      <w:pgMar w:top="1417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AF7AF2" w14:textId="77777777" w:rsidR="00C11857" w:rsidRDefault="00C11857" w:rsidP="00B938A0">
      <w:pPr>
        <w:spacing w:after="0" w:line="240" w:lineRule="auto"/>
      </w:pPr>
      <w:r>
        <w:separator/>
      </w:r>
    </w:p>
  </w:endnote>
  <w:endnote w:type="continuationSeparator" w:id="0">
    <w:p w14:paraId="10439EED" w14:textId="77777777" w:rsidR="00C11857" w:rsidRDefault="00C11857" w:rsidP="00B938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0821B8" w14:textId="77777777" w:rsidR="00C11857" w:rsidRDefault="00C11857" w:rsidP="00B938A0">
      <w:pPr>
        <w:spacing w:after="0" w:line="240" w:lineRule="auto"/>
      </w:pPr>
      <w:r>
        <w:separator/>
      </w:r>
    </w:p>
  </w:footnote>
  <w:footnote w:type="continuationSeparator" w:id="0">
    <w:p w14:paraId="19368E75" w14:textId="77777777" w:rsidR="00C11857" w:rsidRDefault="00C11857" w:rsidP="00B938A0">
      <w:pPr>
        <w:spacing w:after="0" w:line="240" w:lineRule="auto"/>
      </w:pPr>
      <w:r>
        <w:continuationSeparator/>
      </w:r>
    </w:p>
  </w:footnote>
  <w:footnote w:id="1">
    <w:p w14:paraId="507964A1" w14:textId="715260D1" w:rsidR="00016B8B" w:rsidRPr="00016B8B" w:rsidRDefault="00016B8B" w:rsidP="00016B8B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016B8B">
        <w:rPr>
          <w:lang w:val="bg-BG"/>
        </w:rPr>
        <w:t>За периода от 01.01.</w:t>
      </w:r>
      <w:r w:rsidR="003A1B5E" w:rsidRPr="00016B8B">
        <w:rPr>
          <w:lang w:val="bg-BG"/>
        </w:rPr>
        <w:t>201</w:t>
      </w:r>
      <w:r w:rsidR="003A1B5E">
        <w:t>8</w:t>
      </w:r>
      <w:r w:rsidR="003A1B5E" w:rsidRPr="00016B8B">
        <w:rPr>
          <w:lang w:val="bg-BG"/>
        </w:rPr>
        <w:t xml:space="preserve"> </w:t>
      </w:r>
      <w:r w:rsidRPr="00016B8B">
        <w:rPr>
          <w:lang w:val="bg-BG"/>
        </w:rPr>
        <w:t>г. до последния ден на месеца, предхождащ датата на кандидатстване.</w:t>
      </w:r>
    </w:p>
    <w:p w14:paraId="5C166062" w14:textId="77777777" w:rsidR="00016B8B" w:rsidRPr="007D7C2A" w:rsidRDefault="00016B8B">
      <w:pPr>
        <w:pStyle w:val="FootnoteText"/>
        <w:rPr>
          <w:lang w:val="bg-BG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C27D12"/>
    <w:multiLevelType w:val="hybridMultilevel"/>
    <w:tmpl w:val="024465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D9D4CAA"/>
    <w:multiLevelType w:val="hybridMultilevel"/>
    <w:tmpl w:val="CB728D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2F2491F"/>
    <w:multiLevelType w:val="hybridMultilevel"/>
    <w:tmpl w:val="85EE690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C4003D"/>
    <w:multiLevelType w:val="hybridMultilevel"/>
    <w:tmpl w:val="D7B27E1E"/>
    <w:lvl w:ilvl="0" w:tplc="039E1B32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4457983"/>
    <w:multiLevelType w:val="hybridMultilevel"/>
    <w:tmpl w:val="E4E49AD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36C2720B"/>
    <w:multiLevelType w:val="multilevel"/>
    <w:tmpl w:val="C644CC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46074344"/>
    <w:multiLevelType w:val="hybridMultilevel"/>
    <w:tmpl w:val="D040B0A8"/>
    <w:lvl w:ilvl="0" w:tplc="10E80B4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58D65817"/>
    <w:multiLevelType w:val="hybridMultilevel"/>
    <w:tmpl w:val="4268100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67CA6B03"/>
    <w:multiLevelType w:val="hybridMultilevel"/>
    <w:tmpl w:val="38683AD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6E015AA2"/>
    <w:multiLevelType w:val="hybridMultilevel"/>
    <w:tmpl w:val="39606E5A"/>
    <w:lvl w:ilvl="0" w:tplc="7D7A11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606A6C"/>
    <w:multiLevelType w:val="hybridMultilevel"/>
    <w:tmpl w:val="DC08AB6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6"/>
  </w:num>
  <w:num w:numId="5">
    <w:abstractNumId w:val="1"/>
  </w:num>
  <w:num w:numId="6">
    <w:abstractNumId w:val="4"/>
  </w:num>
  <w:num w:numId="7">
    <w:abstractNumId w:val="7"/>
  </w:num>
  <w:num w:numId="8">
    <w:abstractNumId w:val="8"/>
  </w:num>
  <w:num w:numId="9">
    <w:abstractNumId w:val="3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460"/>
    <w:rsid w:val="00016B8B"/>
    <w:rsid w:val="00025870"/>
    <w:rsid w:val="00040834"/>
    <w:rsid w:val="0004208E"/>
    <w:rsid w:val="00067A31"/>
    <w:rsid w:val="000A3BCC"/>
    <w:rsid w:val="000E4FCB"/>
    <w:rsid w:val="00102707"/>
    <w:rsid w:val="00106B39"/>
    <w:rsid w:val="0017221B"/>
    <w:rsid w:val="001B39F2"/>
    <w:rsid w:val="0021304A"/>
    <w:rsid w:val="00265F3F"/>
    <w:rsid w:val="00275BB5"/>
    <w:rsid w:val="002A2527"/>
    <w:rsid w:val="002E5D81"/>
    <w:rsid w:val="00304175"/>
    <w:rsid w:val="00305095"/>
    <w:rsid w:val="003200C9"/>
    <w:rsid w:val="00364A0E"/>
    <w:rsid w:val="003A1B5E"/>
    <w:rsid w:val="003A4DF2"/>
    <w:rsid w:val="003C4F2C"/>
    <w:rsid w:val="003E50D7"/>
    <w:rsid w:val="003E5162"/>
    <w:rsid w:val="003F4DBC"/>
    <w:rsid w:val="003F629F"/>
    <w:rsid w:val="00417DCE"/>
    <w:rsid w:val="004313F7"/>
    <w:rsid w:val="00492ACD"/>
    <w:rsid w:val="004E0E1E"/>
    <w:rsid w:val="004E6D72"/>
    <w:rsid w:val="004F2B1C"/>
    <w:rsid w:val="00510687"/>
    <w:rsid w:val="00540FE6"/>
    <w:rsid w:val="00550B6F"/>
    <w:rsid w:val="005751E8"/>
    <w:rsid w:val="005964EE"/>
    <w:rsid w:val="005A2CD6"/>
    <w:rsid w:val="005C3D7A"/>
    <w:rsid w:val="005E0E81"/>
    <w:rsid w:val="005E1B50"/>
    <w:rsid w:val="005E69B4"/>
    <w:rsid w:val="005E77DC"/>
    <w:rsid w:val="006369D2"/>
    <w:rsid w:val="0066504F"/>
    <w:rsid w:val="006A5DDC"/>
    <w:rsid w:val="006B0926"/>
    <w:rsid w:val="00722AEE"/>
    <w:rsid w:val="007352C8"/>
    <w:rsid w:val="00754AE5"/>
    <w:rsid w:val="007626A0"/>
    <w:rsid w:val="00786495"/>
    <w:rsid w:val="007A6DAD"/>
    <w:rsid w:val="007C36FB"/>
    <w:rsid w:val="007D4C04"/>
    <w:rsid w:val="007D7C2A"/>
    <w:rsid w:val="007E39A3"/>
    <w:rsid w:val="007E79C0"/>
    <w:rsid w:val="00837BBA"/>
    <w:rsid w:val="00853BE3"/>
    <w:rsid w:val="008909E8"/>
    <w:rsid w:val="008A599D"/>
    <w:rsid w:val="008C21AF"/>
    <w:rsid w:val="008C4A97"/>
    <w:rsid w:val="008C56E2"/>
    <w:rsid w:val="00901460"/>
    <w:rsid w:val="0090257B"/>
    <w:rsid w:val="00910C81"/>
    <w:rsid w:val="009264A6"/>
    <w:rsid w:val="00970883"/>
    <w:rsid w:val="009B6BA8"/>
    <w:rsid w:val="009C1D21"/>
    <w:rsid w:val="009E4DD1"/>
    <w:rsid w:val="009F4130"/>
    <w:rsid w:val="009F7052"/>
    <w:rsid w:val="00A12002"/>
    <w:rsid w:val="00A7091C"/>
    <w:rsid w:val="00AC30D9"/>
    <w:rsid w:val="00B25DEA"/>
    <w:rsid w:val="00B34331"/>
    <w:rsid w:val="00B462E8"/>
    <w:rsid w:val="00B60166"/>
    <w:rsid w:val="00B70C00"/>
    <w:rsid w:val="00B938A0"/>
    <w:rsid w:val="00BD3655"/>
    <w:rsid w:val="00BE205E"/>
    <w:rsid w:val="00BF6ADB"/>
    <w:rsid w:val="00C11857"/>
    <w:rsid w:val="00C4321A"/>
    <w:rsid w:val="00C46FB4"/>
    <w:rsid w:val="00C502A1"/>
    <w:rsid w:val="00C65556"/>
    <w:rsid w:val="00C80F5A"/>
    <w:rsid w:val="00CA5F92"/>
    <w:rsid w:val="00CD287E"/>
    <w:rsid w:val="00D10335"/>
    <w:rsid w:val="00D12140"/>
    <w:rsid w:val="00D274CD"/>
    <w:rsid w:val="00D84194"/>
    <w:rsid w:val="00D86AD8"/>
    <w:rsid w:val="00D90B7C"/>
    <w:rsid w:val="00DC6AA5"/>
    <w:rsid w:val="00DD3309"/>
    <w:rsid w:val="00DE6775"/>
    <w:rsid w:val="00F31669"/>
    <w:rsid w:val="00F63B61"/>
    <w:rsid w:val="00F66FFC"/>
    <w:rsid w:val="00F920F4"/>
    <w:rsid w:val="00FC19CB"/>
    <w:rsid w:val="00FD54FA"/>
    <w:rsid w:val="00FE1759"/>
    <w:rsid w:val="00FE2517"/>
    <w:rsid w:val="00FF2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9E1E41C"/>
  <w15:docId w15:val="{4B1AB2CF-647F-40F2-8D0F-B07D97ECA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OGO">
    <w:name w:val="GOGO"/>
    <w:basedOn w:val="Normal"/>
    <w:qFormat/>
    <w:rsid w:val="00D12140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GB" w:eastAsia="bg-BG"/>
    </w:rPr>
  </w:style>
  <w:style w:type="paragraph" w:styleId="ListParagraph">
    <w:name w:val="List Paragraph"/>
    <w:basedOn w:val="Normal"/>
    <w:uiPriority w:val="34"/>
    <w:qFormat/>
    <w:rsid w:val="0090146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B39F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9F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938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38A0"/>
  </w:style>
  <w:style w:type="paragraph" w:styleId="Footer">
    <w:name w:val="footer"/>
    <w:basedOn w:val="Normal"/>
    <w:link w:val="FooterChar"/>
    <w:uiPriority w:val="99"/>
    <w:unhideWhenUsed/>
    <w:rsid w:val="00B938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38A0"/>
  </w:style>
  <w:style w:type="paragraph" w:styleId="FootnoteText">
    <w:name w:val="footnote text"/>
    <w:basedOn w:val="Normal"/>
    <w:link w:val="FootnoteTextChar"/>
    <w:uiPriority w:val="99"/>
    <w:semiHidden/>
    <w:unhideWhenUsed/>
    <w:rsid w:val="00016B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16B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16B8B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3A1B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1B5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1B5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1B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1B5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6D99A-77AD-4370-9277-426B205C8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651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 Gerov</dc:creator>
  <cp:lastModifiedBy>Zoya Kaukova-Ivanova</cp:lastModifiedBy>
  <cp:revision>11</cp:revision>
  <dcterms:created xsi:type="dcterms:W3CDTF">2018-01-23T08:29:00Z</dcterms:created>
  <dcterms:modified xsi:type="dcterms:W3CDTF">2018-03-15T13:05:00Z</dcterms:modified>
</cp:coreProperties>
</file>